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D6049" w14:textId="77777777" w:rsidR="00762595" w:rsidRPr="00A03FC3" w:rsidRDefault="00762595" w:rsidP="00762595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76934F07" wp14:editId="0C4BC2AC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3B0E1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B571D8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4DD3799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5AAB109" w14:textId="77777777" w:rsidR="00762595" w:rsidRPr="00A03FC3" w:rsidRDefault="00762595" w:rsidP="0076259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05698EA" w14:textId="448EA4E9" w:rsidR="00762595" w:rsidRPr="00A4679C" w:rsidRDefault="00762595" w:rsidP="00762595">
      <w:pPr>
        <w:spacing w:after="0"/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4679C">
        <w:rPr>
          <w:rFonts w:ascii="Century" w:eastAsia="Calibri" w:hAnsi="Century"/>
          <w:b/>
          <w:sz w:val="32"/>
          <w:szCs w:val="32"/>
          <w:lang w:val="uk-UA" w:eastAsia="ru-RU"/>
        </w:rPr>
        <w:t>23/31-5807</w:t>
      </w:r>
    </w:p>
    <w:p w14:paraId="6534F909" w14:textId="602364ED" w:rsidR="00762595" w:rsidRPr="00A03FC3" w:rsidRDefault="0087221A" w:rsidP="00762595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 xml:space="preserve">25 </w:t>
      </w:r>
      <w:r w:rsidR="00333757">
        <w:rPr>
          <w:rFonts w:ascii="Century" w:eastAsia="Calibri" w:hAnsi="Century"/>
          <w:sz w:val="28"/>
          <w:szCs w:val="28"/>
          <w:lang w:val="uk-UA" w:eastAsia="ru-RU"/>
        </w:rPr>
        <w:t>травня</w:t>
      </w:r>
      <w:r w:rsidR="00762595">
        <w:rPr>
          <w:rFonts w:ascii="Century" w:eastAsia="Calibri" w:hAnsi="Century"/>
          <w:sz w:val="28"/>
          <w:szCs w:val="28"/>
          <w:lang w:eastAsia="ru-RU"/>
        </w:rPr>
        <w:t xml:space="preserve"> 2023 року</w:t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>
        <w:rPr>
          <w:rFonts w:ascii="Century" w:eastAsia="Calibri" w:hAnsi="Century"/>
          <w:sz w:val="28"/>
          <w:szCs w:val="28"/>
          <w:lang w:eastAsia="ru-RU"/>
        </w:rPr>
        <w:tab/>
      </w:r>
      <w:r w:rsidR="00762595">
        <w:rPr>
          <w:rFonts w:ascii="Century" w:eastAsia="Calibri" w:hAnsi="Century"/>
          <w:sz w:val="28"/>
          <w:szCs w:val="28"/>
          <w:lang w:eastAsia="ru-RU"/>
        </w:rPr>
        <w:tab/>
      </w:r>
      <w:r w:rsidR="00762595" w:rsidRPr="00A03FC3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>
        <w:rPr>
          <w:rFonts w:ascii="Century" w:eastAsia="Calibri" w:hAnsi="Century"/>
          <w:sz w:val="28"/>
          <w:szCs w:val="28"/>
          <w:lang w:val="uk-UA" w:eastAsia="ru-RU"/>
        </w:rPr>
        <w:t xml:space="preserve">  </w:t>
      </w:r>
      <w:r w:rsidR="00762595" w:rsidRPr="00A03FC3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</w:p>
    <w:bookmarkEnd w:id="1"/>
    <w:bookmarkEnd w:id="2"/>
    <w:p w14:paraId="3C42B8AB" w14:textId="77777777" w:rsidR="00762595" w:rsidRPr="00A03FC3" w:rsidRDefault="00762595" w:rsidP="00762595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07F4A0B3" w14:textId="77777777" w:rsidR="00DE0E64" w:rsidRPr="006224D9" w:rsidRDefault="00DE0E64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eastAsia="uk-UA"/>
        </w:rPr>
      </w:pPr>
      <w:r w:rsidRPr="006224D9"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proofErr w:type="spellStart"/>
      <w:r w:rsidRPr="006224D9">
        <w:rPr>
          <w:rFonts w:ascii="Century" w:hAnsi="Century"/>
          <w:b/>
          <w:sz w:val="28"/>
          <w:szCs w:val="28"/>
          <w:lang w:eastAsia="uk-UA"/>
        </w:rPr>
        <w:t>Положення</w:t>
      </w:r>
      <w:proofErr w:type="spellEnd"/>
      <w:r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</w:p>
    <w:p w14:paraId="4EC5A0F5" w14:textId="77777777" w:rsidR="00DE0E64" w:rsidRDefault="002710C3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 xml:space="preserve">про преміювання працівників </w:t>
      </w:r>
    </w:p>
    <w:p w14:paraId="0EBCBE1C" w14:textId="77777777" w:rsidR="00333757" w:rsidRDefault="00333757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>відділу містобудування та архітектури</w:t>
      </w:r>
    </w:p>
    <w:p w14:paraId="79D5E93F" w14:textId="77777777" w:rsidR="002710C3" w:rsidRDefault="002710C3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>Городоцької міської ради</w:t>
      </w:r>
    </w:p>
    <w:p w14:paraId="1E62151E" w14:textId="77777777" w:rsidR="00762595" w:rsidRPr="002710C3" w:rsidRDefault="00762595" w:rsidP="00DE0E64">
      <w:pPr>
        <w:spacing w:after="0" w:line="240" w:lineRule="auto"/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val="uk-UA" w:eastAsia="uk-UA"/>
        </w:rPr>
        <w:t>Львівської області</w:t>
      </w:r>
    </w:p>
    <w:p w14:paraId="33D0E3DC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6FC23F18" w14:textId="77777777" w:rsidR="00DE0E64" w:rsidRPr="006224D9" w:rsidRDefault="00F40B71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 xml:space="preserve">Відповідно </w:t>
      </w:r>
      <w:r w:rsidR="00333757">
        <w:rPr>
          <w:rFonts w:ascii="Century" w:hAnsi="Century"/>
          <w:b w:val="0"/>
          <w:bCs w:val="0"/>
          <w:lang w:val="uk-UA" w:eastAsia="uk-UA"/>
        </w:rPr>
        <w:t xml:space="preserve">до </w:t>
      </w:r>
      <w:r>
        <w:rPr>
          <w:rFonts w:ascii="Century" w:hAnsi="Century"/>
          <w:b w:val="0"/>
          <w:bCs w:val="0"/>
          <w:lang w:val="uk-UA" w:eastAsia="uk-UA"/>
        </w:rPr>
        <w:t xml:space="preserve">Закону України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«Про оплату праці»,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</w:t>
      </w:r>
      <w:r w:rsidR="00333757">
        <w:rPr>
          <w:rFonts w:ascii="Century" w:hAnsi="Century"/>
          <w:b w:val="0"/>
          <w:bCs w:val="0"/>
          <w:lang w:val="uk-UA" w:eastAsia="uk-UA"/>
        </w:rPr>
        <w:t xml:space="preserve">керуючись Законом України «Про місцеве самоврядування в Україні», </w:t>
      </w:r>
      <w:r w:rsidR="002710C3">
        <w:rPr>
          <w:rFonts w:ascii="Century" w:hAnsi="Century"/>
          <w:b w:val="0"/>
          <w:bCs w:val="0"/>
          <w:lang w:val="uk-UA" w:eastAsia="uk-UA"/>
        </w:rPr>
        <w:t xml:space="preserve">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в межах </w:t>
      </w:r>
      <w:r w:rsidR="002710C3">
        <w:rPr>
          <w:rFonts w:ascii="Century" w:hAnsi="Century"/>
          <w:b w:val="0"/>
          <w:bCs w:val="0"/>
          <w:lang w:val="uk-UA" w:eastAsia="uk-UA"/>
        </w:rPr>
        <w:t>своїх повноважень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 в загальні результати роботи,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09FB6333" w14:textId="77777777" w:rsidR="00DE0E64" w:rsidRPr="0087221A" w:rsidRDefault="003D1EB9" w:rsidP="0087221A">
      <w:pPr>
        <w:spacing w:line="240" w:lineRule="auto"/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</w:pPr>
      <w:r w:rsidRPr="0087221A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ВИРІШИЛА</w:t>
      </w:r>
      <w:r w:rsidR="00DE0E64" w:rsidRPr="0087221A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:</w:t>
      </w:r>
    </w:p>
    <w:p w14:paraId="0C19492A" w14:textId="77777777" w:rsidR="00DE0E64" w:rsidRPr="006224D9" w:rsidRDefault="0079068E" w:rsidP="006224D9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Положення </w:t>
      </w:r>
      <w:r w:rsid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Львівської області згідно додатку 1.</w:t>
      </w: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>(додається).</w:t>
      </w:r>
    </w:p>
    <w:p w14:paraId="4118751F" w14:textId="77777777" w:rsidR="00DE0E64" w:rsidRDefault="00DE0E64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</w:t>
      </w:r>
      <w:r w:rsidR="00BF3EA2">
        <w:rPr>
          <w:rFonts w:ascii="Century" w:hAnsi="Century"/>
          <w:b w:val="0"/>
          <w:bCs w:val="0"/>
          <w:lang w:val="uk-UA" w:eastAsia="uk-UA"/>
        </w:rPr>
        <w:t xml:space="preserve">з питань бюджету, соціально-економічного розвитку, комунального майна і приватизації. </w:t>
      </w:r>
    </w:p>
    <w:p w14:paraId="62520E2F" w14:textId="77777777" w:rsidR="00724857" w:rsidRPr="00724857" w:rsidRDefault="00724857" w:rsidP="00724857">
      <w:pPr>
        <w:rPr>
          <w:lang w:val="uk-UA" w:eastAsia="uk-UA"/>
        </w:rPr>
      </w:pPr>
    </w:p>
    <w:p w14:paraId="00F71ECF" w14:textId="07909F3F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87221A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236596BC" w14:textId="77777777"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B54723C" w14:textId="77777777" w:rsidR="00762595" w:rsidRDefault="00762595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3E6ABD2" w14:textId="77777777" w:rsidR="0087221A" w:rsidRPr="00323940" w:rsidRDefault="0087221A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735A7F83" w14:textId="77777777" w:rsidR="0087221A" w:rsidRPr="00CC5A51" w:rsidRDefault="0087221A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71DAB7E7" w14:textId="6EC27977" w:rsidR="0087221A" w:rsidRDefault="0087221A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</w:rPr>
        <w:t>25.05.2023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>№</w:t>
      </w:r>
      <w:r w:rsidR="00A4679C">
        <w:rPr>
          <w:rFonts w:ascii="Century" w:hAnsi="Century"/>
          <w:bCs/>
          <w:sz w:val="28"/>
          <w:szCs w:val="28"/>
          <w:lang w:val="uk-UA"/>
        </w:rPr>
        <w:t xml:space="preserve"> 23/31-5807</w:t>
      </w:r>
    </w:p>
    <w:p w14:paraId="5646007D" w14:textId="77777777" w:rsidR="00A4679C" w:rsidRPr="00CC5A51" w:rsidRDefault="00A4679C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494934B4" w14:textId="77777777" w:rsidR="00762595" w:rsidRPr="00A4679C" w:rsidRDefault="00BF3EA2" w:rsidP="00BF3EA2">
      <w:pPr>
        <w:pStyle w:val="a6"/>
        <w:ind w:left="0"/>
        <w:jc w:val="center"/>
        <w:rPr>
          <w:rFonts w:ascii="Century" w:hAnsi="Century" w:cs="Times New Roman"/>
          <w:b/>
          <w:sz w:val="28"/>
          <w:szCs w:val="28"/>
          <w:lang w:val="uk-UA"/>
        </w:rPr>
      </w:pPr>
      <w:r w:rsidRPr="00A4679C">
        <w:rPr>
          <w:rFonts w:ascii="Century" w:hAnsi="Century" w:cs="Times New Roman"/>
          <w:b/>
          <w:sz w:val="28"/>
          <w:szCs w:val="28"/>
          <w:lang w:val="uk-UA"/>
        </w:rPr>
        <w:t>ПОЛОЖЕ</w:t>
      </w:r>
      <w:r w:rsidR="00762595" w:rsidRPr="00A4679C">
        <w:rPr>
          <w:rFonts w:ascii="Century" w:hAnsi="Century" w:cs="Times New Roman"/>
          <w:b/>
          <w:sz w:val="28"/>
          <w:szCs w:val="28"/>
          <w:lang w:val="uk-UA"/>
        </w:rPr>
        <w:t xml:space="preserve">ННЯ ПРО ПРЕМІЮВАННЯ ПРАЦІВНИКІВ </w:t>
      </w:r>
    </w:p>
    <w:p w14:paraId="1877C492" w14:textId="77777777" w:rsidR="00BF3EA2" w:rsidRPr="00A4679C" w:rsidRDefault="00333757" w:rsidP="00BF3EA2">
      <w:pPr>
        <w:pStyle w:val="a6"/>
        <w:ind w:left="0"/>
        <w:jc w:val="center"/>
        <w:rPr>
          <w:rFonts w:ascii="Century" w:hAnsi="Century" w:cs="Times New Roman"/>
          <w:b/>
          <w:sz w:val="28"/>
          <w:szCs w:val="28"/>
          <w:lang w:val="uk-UA"/>
        </w:rPr>
      </w:pPr>
      <w:r w:rsidRPr="00A4679C">
        <w:rPr>
          <w:rFonts w:ascii="Century" w:hAnsi="Century" w:cs="Times New Roman"/>
          <w:b/>
          <w:sz w:val="28"/>
          <w:szCs w:val="28"/>
          <w:lang w:val="uk-UA"/>
        </w:rPr>
        <w:t>ВІДДІЛУ МІСТОБУДУВАННЯ ТА АРХІТЕКТУРИ</w:t>
      </w:r>
      <w:r w:rsidR="00762595" w:rsidRPr="00A4679C">
        <w:rPr>
          <w:rFonts w:ascii="Century" w:hAnsi="Century" w:cs="Times New Roman"/>
          <w:b/>
          <w:sz w:val="28"/>
          <w:szCs w:val="28"/>
          <w:lang w:val="uk-UA"/>
        </w:rPr>
        <w:t xml:space="preserve"> </w:t>
      </w:r>
      <w:r w:rsidR="00BF3EA2" w:rsidRPr="00A4679C">
        <w:rPr>
          <w:rFonts w:ascii="Century" w:hAnsi="Century" w:cs="Times New Roman"/>
          <w:b/>
          <w:sz w:val="28"/>
          <w:szCs w:val="28"/>
          <w:lang w:val="uk-UA"/>
        </w:rPr>
        <w:t>ГОРОДОЦЬКОЇ МІСЬКОЇ РАДИ</w:t>
      </w:r>
      <w:r w:rsidR="00762595" w:rsidRPr="00A4679C">
        <w:rPr>
          <w:rFonts w:ascii="Century" w:hAnsi="Century" w:cs="Times New Roman"/>
          <w:b/>
          <w:sz w:val="28"/>
          <w:szCs w:val="28"/>
          <w:lang w:val="uk-UA"/>
        </w:rPr>
        <w:t xml:space="preserve"> ЛЬВІВСЬКОЇ ОБЛАСТІ</w:t>
      </w:r>
    </w:p>
    <w:p w14:paraId="45BCCD16" w14:textId="77777777" w:rsidR="00BF3EA2" w:rsidRPr="00EB0BFF" w:rsidRDefault="00BF3EA2" w:rsidP="00BF3EA2">
      <w:pPr>
        <w:pStyle w:val="a6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71499BC" w14:textId="77777777" w:rsidR="00BF3EA2" w:rsidRPr="00BF3EA2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Положення про преміювання 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Львівської області (далі – Положення)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розроблено на підставі Закону України «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Про оплату праці», відповідно до постанови Кабінету Міністрів України від 09.03.2006р. №268 «Про впорядкування структури та умов оплати праці працівникам апарату органів виконавчої влади, місцевого самоврядування та їх виконавчих органів, органів прокуратури, суддів та інших органів», з метою забезпечення стимулюючої ролі премії щодо підвищення відповідальності працівників за виконання ними посадових обов’язків та більш вимогливого підходу до особистого внеску кожного працівника у здійснення своїх повноважень та </w:t>
      </w:r>
      <w:r w:rsidR="002C2AC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загальні результати роботи.</w:t>
      </w:r>
    </w:p>
    <w:p w14:paraId="6C5AABD8" w14:textId="77777777" w:rsidR="002C2ACB" w:rsidRDefault="00BF3EA2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Дія цього Положення поширюється на усіх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6D7F62B2" w14:textId="77777777" w:rsidR="00762595" w:rsidRPr="00BF3EA2" w:rsidRDefault="00762595" w:rsidP="00BF3EA2">
      <w:pPr>
        <w:pStyle w:val="a6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4AFA2FCA" w14:textId="77777777" w:rsidR="00BF3EA2" w:rsidRPr="00762595" w:rsidRDefault="002C2ACB" w:rsidP="002C2ACB">
      <w:pPr>
        <w:pStyle w:val="a6"/>
        <w:numPr>
          <w:ilvl w:val="0"/>
          <w:numId w:val="12"/>
        </w:numPr>
        <w:spacing w:after="160" w:line="259" w:lineRule="auto"/>
        <w:ind w:left="284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</w:t>
      </w:r>
      <w:r w:rsidR="00762595"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л</w:t>
      </w: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оження</w:t>
      </w:r>
    </w:p>
    <w:p w14:paraId="7B082C39" w14:textId="77777777" w:rsidR="00BF3EA2" w:rsidRPr="00BF3EA2" w:rsidRDefault="00762595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proofErr w:type="spellStart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Городоцьої</w:t>
      </w:r>
      <w:proofErr w:type="spellEnd"/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 здійснюється в межах фонду преміювання, фонду оплати праці та економії фонду оплати праці.</w:t>
      </w:r>
    </w:p>
    <w:p w14:paraId="039590BB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У разі економії фонду оплати праці на кінець поточного року, з урахуванням особистого внеску, працівникам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може бути виплачена одноразова премія за результатами роботи в поточному році за рахунок утвореного фонду преміювання, економії фонду преміювання, економії фонду заробітної плати.</w:t>
      </w:r>
    </w:p>
    <w:p w14:paraId="1BDDF987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Премія працівникам здійснюється відповідно до їх особистого внеску в загальні результати роботи за підсумками роботи за поточний місяць.</w:t>
      </w:r>
    </w:p>
    <w:p w14:paraId="2DBA6E3C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В окремих випадках за виконання особливо важливої роботи або з нагоди ювілейних та святкових дат з урахуванням особистого внеску 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начальнику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відділу 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та працівникам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ї ради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може б</w:t>
      </w:r>
      <w:r w:rsidR="00023024">
        <w:rPr>
          <w:rFonts w:ascii="Century" w:eastAsia="Times New Roman" w:hAnsi="Century" w:cs="Times New Roman"/>
          <w:sz w:val="28"/>
          <w:szCs w:val="28"/>
          <w:lang w:val="uk-UA" w:eastAsia="uk-UA"/>
        </w:rPr>
        <w:t>ути виплачена одноразова премія за рахунок економії коштів фонду оплати праці.</w:t>
      </w:r>
    </w:p>
    <w:p w14:paraId="6423C47E" w14:textId="77777777" w:rsidR="00CE7A35" w:rsidRPr="00CE7A35" w:rsidRDefault="00BF3EA2" w:rsidP="00CE7A35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В окремих випадках за виконання важливих додаткових завдань, з нагоди державних і професійних свят, працівникам може бути виплачена одноразова премія в кожному конкретному випадку за розпорядженням міського голови </w:t>
      </w:r>
      <w:r w:rsidR="00023024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 рахунок економії коштів </w:t>
      </w:r>
      <w:proofErr w:type="spellStart"/>
      <w:r w:rsidR="00023024">
        <w:rPr>
          <w:rFonts w:ascii="Century" w:eastAsia="Times New Roman" w:hAnsi="Century" w:cs="Times New Roman"/>
          <w:sz w:val="28"/>
          <w:szCs w:val="28"/>
          <w:lang w:val="uk-UA" w:eastAsia="uk-UA"/>
        </w:rPr>
        <w:t>фонлу</w:t>
      </w:r>
      <w:proofErr w:type="spellEnd"/>
      <w:r w:rsidR="00023024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оплати праці.</w:t>
      </w:r>
    </w:p>
    <w:p w14:paraId="4B3607AA" w14:textId="77777777" w:rsidR="00762595" w:rsidRPr="00BF3EA2" w:rsidRDefault="00762595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2D0E231" w14:textId="77777777"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визначення фонду преміювання.</w:t>
      </w:r>
    </w:p>
    <w:p w14:paraId="52825F0C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Фонд 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 утворюється в межах коштів, передбачених на преміювання у кошторисі та економії коштів на оплату праці.</w:t>
      </w:r>
    </w:p>
    <w:p w14:paraId="6E8522E7" w14:textId="77777777" w:rsid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Річний фонд 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762595"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 затверджується при зат</w:t>
      </w:r>
      <w:r w:rsidR="00254501">
        <w:rPr>
          <w:rFonts w:ascii="Century" w:eastAsia="Times New Roman" w:hAnsi="Century" w:cs="Times New Roman"/>
          <w:sz w:val="28"/>
          <w:szCs w:val="28"/>
          <w:lang w:val="uk-UA" w:eastAsia="uk-UA"/>
        </w:rPr>
        <w:t>вердженні бюджету Городоцької міської ради на поточний рік.</w:t>
      </w:r>
    </w:p>
    <w:p w14:paraId="0498E611" w14:textId="77777777" w:rsidR="00254501" w:rsidRPr="00254501" w:rsidRDefault="00254501" w:rsidP="00254501">
      <w:pPr>
        <w:pStyle w:val="a6"/>
        <w:spacing w:after="160" w:line="259" w:lineRule="auto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8BECE3F" w14:textId="77777777" w:rsidR="00BF3EA2" w:rsidRPr="00762595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76259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Показники преміювання і розмір премії.</w:t>
      </w:r>
    </w:p>
    <w:p w14:paraId="4AFB504E" w14:textId="77777777" w:rsidR="005F3973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працівників </w:t>
      </w:r>
      <w:r w:rsidR="0033375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 архітектури</w:t>
      </w:r>
      <w:r w:rsidR="00762595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міської ради здійснюється на підставі всебічного аналізу виконання ними посадових обов’язків та поданням заступника міського голови відповідно до розподілу функціональних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обов’язків та начальника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26449F46" w14:textId="77777777" w:rsidR="00BF3EA2" w:rsidRPr="005F3973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Премія нараховується щомісячно у відсотках до посадового окладу.</w:t>
      </w:r>
    </w:p>
    <w:p w14:paraId="319EF93A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Під час перебування працівників у відпустках, при втраті тимчасової непрацездатності, відрядженнях премія нараховується за фактично відпрацьований час.</w:t>
      </w:r>
    </w:p>
    <w:p w14:paraId="3ACBF3C6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які звільнені з роботи в місяць, за який проводиться преміювання, премії не виплачуються, за винятком працівників, які вийшли на пенсію, звільнилися за станом здоров’я.</w:t>
      </w:r>
    </w:p>
    <w:p w14:paraId="3D53B445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Працівникам, яким винесена догана, премія не виплачується протягом дії дисциплінарного стягнення.</w:t>
      </w:r>
    </w:p>
    <w:p w14:paraId="4F377D87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зниження або позбавлення премії:</w:t>
      </w:r>
    </w:p>
    <w:p w14:paraId="1ED7824E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невиконання в строк розпоряджень та доручень міського голови;</w:t>
      </w:r>
    </w:p>
    <w:p w14:paraId="4CAEB125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несвоєчасний розгляд пропозицій, заяв, звернень громадян;</w:t>
      </w:r>
    </w:p>
    <w:p w14:paraId="64CEA4DE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невиконання в строк затвердженого індивідуального плану роботи;</w:t>
      </w:r>
    </w:p>
    <w:p w14:paraId="6697BCFA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 строків розгляду документів;</w:t>
      </w:r>
    </w:p>
    <w:p w14:paraId="6639A4F9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порушення, за яке накладено дисциплінарне стягнення;</w:t>
      </w:r>
    </w:p>
    <w:p w14:paraId="4C7AE2B6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поведінку, невідповідну статусу службовця органу місцевого самоврядування.</w:t>
      </w:r>
    </w:p>
    <w:p w14:paraId="21583C6E" w14:textId="77777777" w:rsidR="00BF3EA2" w:rsidRPr="00BF3EA2" w:rsidRDefault="00BF3EA2" w:rsidP="00BF3EA2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Показники додаткового збільшення розміру премії за:</w:t>
      </w:r>
    </w:p>
    <w:p w14:paraId="51131968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виконання додаткових завдань</w:t>
      </w:r>
    </w:p>
    <w:p w14:paraId="64C295A1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ініціативність, творчий підхід у роботі;</w:t>
      </w:r>
    </w:p>
    <w:p w14:paraId="17F31C14" w14:textId="77777777" w:rsidR="00BF3EA2" w:rsidRPr="00BF3EA2" w:rsidRDefault="00BF3EA2" w:rsidP="00BF3EA2">
      <w:pPr>
        <w:pStyle w:val="a6"/>
        <w:numPr>
          <w:ilvl w:val="0"/>
          <w:numId w:val="11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удосконалення стилю й методів роботи.</w:t>
      </w:r>
    </w:p>
    <w:p w14:paraId="6488F5E4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54E28BB" w14:textId="77777777" w:rsidR="00BF3EA2" w:rsidRPr="00BF3EA2" w:rsidRDefault="00BF3EA2" w:rsidP="00BF3EA2">
      <w:pPr>
        <w:pStyle w:val="a6"/>
        <w:numPr>
          <w:ilvl w:val="0"/>
          <w:numId w:val="12"/>
        </w:numPr>
        <w:spacing w:after="160" w:line="259" w:lineRule="auto"/>
        <w:ind w:left="0" w:firstLine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Порядок преміювання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527D8645" w14:textId="77777777" w:rsidR="00BF3EA2" w:rsidRPr="005F3973" w:rsidRDefault="00BF3EA2" w:rsidP="005F3973">
      <w:pPr>
        <w:pStyle w:val="a6"/>
        <w:numPr>
          <w:ilvl w:val="1"/>
          <w:numId w:val="12"/>
        </w:numPr>
        <w:spacing w:after="160" w:line="259" w:lineRule="auto"/>
        <w:ind w:left="0" w:firstLine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Преміювання 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працівників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>здійснюється</w:t>
      </w:r>
      <w:r w:rsidR="005F3973"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 </w:t>
      </w:r>
      <w:r w:rsidRP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підставі розпорядження міського голови.</w:t>
      </w:r>
    </w:p>
    <w:p w14:paraId="3494D41E" w14:textId="77777777" w:rsidR="00BF3EA2" w:rsidRPr="00BF3EA2" w:rsidRDefault="00BF3EA2" w:rsidP="005F3973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4.2. Нарахування премії для працівників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здійснює відділ бухгалтерського обліку та господарського забезпечення міської ради.</w:t>
      </w:r>
    </w:p>
    <w:p w14:paraId="4C9A4E93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4.3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Встановлення або позбавлення премії працівникам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Городоцької міської ради зазначаються в розпорядженні про преміювання на підставі доповідної записки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заступника міського голови відповідно до розподілу функціональних обов’язків.</w:t>
      </w:r>
    </w:p>
    <w:p w14:paraId="56C548C6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4.4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Виплата премії проводиться щомісячно у разі відсутності заборгованості за обов’язковими платежами у межах затвердженого фонду оплати праці.</w:t>
      </w:r>
    </w:p>
    <w:p w14:paraId="6985B8EE" w14:textId="77777777" w:rsidR="00BF3EA2" w:rsidRPr="00BF3EA2" w:rsidRDefault="00452C44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4.5</w:t>
      </w:r>
      <w:r w:rsidR="00BF3EA2"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 Максимальна межа премії для кожного працівника не встановлюється.</w:t>
      </w:r>
    </w:p>
    <w:p w14:paraId="4A147CF8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F0B0F43" w14:textId="77777777" w:rsidR="00BF3EA2" w:rsidRPr="00BF3EA2" w:rsidRDefault="00BF3EA2" w:rsidP="00BF3EA2">
      <w:pPr>
        <w:pStyle w:val="a6"/>
        <w:ind w:left="0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 </w:t>
      </w:r>
      <w:r w:rsidRPr="005F3973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Заключні положення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365536A9" w14:textId="77777777" w:rsidR="00BF3EA2" w:rsidRPr="00BF3EA2" w:rsidRDefault="00BF3EA2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5.1. Преміювання працівників 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відділу містобудування та архітектури</w:t>
      </w:r>
      <w:r w:rsidR="005F3973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>Городоцької міської ради, надання їм матеріальної допомоги, встановлення надбавок та доплат здійснюється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відповідно до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розпоря</w:t>
      </w:r>
      <w:r w:rsidR="00452C44">
        <w:rPr>
          <w:rFonts w:ascii="Century" w:eastAsia="Times New Roman" w:hAnsi="Century" w:cs="Times New Roman"/>
          <w:sz w:val="28"/>
          <w:szCs w:val="28"/>
          <w:lang w:val="uk-UA" w:eastAsia="uk-UA"/>
        </w:rPr>
        <w:t>дження</w:t>
      </w:r>
      <w:r w:rsidRPr="00BF3EA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міського голови у межах затвердженого фонду оплати праці.</w:t>
      </w:r>
    </w:p>
    <w:p w14:paraId="7E1EC982" w14:textId="77777777" w:rsidR="002C2ACB" w:rsidRDefault="002C2ACB" w:rsidP="00BF3EA2">
      <w:pPr>
        <w:pStyle w:val="a6"/>
        <w:ind w:left="0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D7DE792" w14:textId="6ECE07BC" w:rsidR="00BF3EA2" w:rsidRPr="005F3973" w:rsidRDefault="0087221A" w:rsidP="00BF3EA2">
      <w:pPr>
        <w:pStyle w:val="a6"/>
        <w:ind w:left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Секретар ради</w:t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ab/>
        <w:t xml:space="preserve">     Микола ЛУПІЙ</w:t>
      </w:r>
    </w:p>
    <w:p w14:paraId="6229BF0D" w14:textId="77777777" w:rsidR="00E673B6" w:rsidRPr="00BF3EA2" w:rsidRDefault="00E673B6" w:rsidP="00BF3EA2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sz w:val="28"/>
          <w:szCs w:val="28"/>
          <w:lang w:val="uk-UA"/>
        </w:rPr>
      </w:pPr>
    </w:p>
    <w:sectPr w:rsidR="00E673B6" w:rsidRPr="00BF3EA2" w:rsidSect="00A4679C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AA0DB" w14:textId="77777777" w:rsidR="000B0240" w:rsidRDefault="000B0240" w:rsidP="00A4679C">
      <w:pPr>
        <w:spacing w:after="0" w:line="240" w:lineRule="auto"/>
      </w:pPr>
      <w:r>
        <w:separator/>
      </w:r>
    </w:p>
  </w:endnote>
  <w:endnote w:type="continuationSeparator" w:id="0">
    <w:p w14:paraId="295932C3" w14:textId="77777777" w:rsidR="000B0240" w:rsidRDefault="000B0240" w:rsidP="00A46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ECA78" w14:textId="77777777" w:rsidR="000B0240" w:rsidRDefault="000B0240" w:rsidP="00A4679C">
      <w:pPr>
        <w:spacing w:after="0" w:line="240" w:lineRule="auto"/>
      </w:pPr>
      <w:r>
        <w:separator/>
      </w:r>
    </w:p>
  </w:footnote>
  <w:footnote w:type="continuationSeparator" w:id="0">
    <w:p w14:paraId="5300CB8B" w14:textId="77777777" w:rsidR="000B0240" w:rsidRDefault="000B0240" w:rsidP="00A46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4563148"/>
      <w:docPartObj>
        <w:docPartGallery w:val="Page Numbers (Top of Page)"/>
        <w:docPartUnique/>
      </w:docPartObj>
    </w:sdtPr>
    <w:sdtEndPr>
      <w:rPr>
        <w:rFonts w:ascii="Century" w:hAnsi="Century"/>
        <w:sz w:val="24"/>
        <w:szCs w:val="24"/>
      </w:rPr>
    </w:sdtEndPr>
    <w:sdtContent>
      <w:p w14:paraId="667DD4E5" w14:textId="31DEC302" w:rsidR="00A4679C" w:rsidRPr="00A4679C" w:rsidRDefault="00A4679C">
        <w:pPr>
          <w:pStyle w:val="aa"/>
          <w:jc w:val="center"/>
          <w:rPr>
            <w:rFonts w:ascii="Century" w:hAnsi="Century"/>
            <w:sz w:val="24"/>
            <w:szCs w:val="24"/>
          </w:rPr>
        </w:pPr>
        <w:r w:rsidRPr="00A4679C">
          <w:rPr>
            <w:rFonts w:ascii="Century" w:hAnsi="Century"/>
            <w:sz w:val="24"/>
            <w:szCs w:val="24"/>
          </w:rPr>
          <w:fldChar w:fldCharType="begin"/>
        </w:r>
        <w:r w:rsidRPr="00A4679C">
          <w:rPr>
            <w:rFonts w:ascii="Century" w:hAnsi="Century"/>
            <w:sz w:val="24"/>
            <w:szCs w:val="24"/>
          </w:rPr>
          <w:instrText>PAGE   \* MERGEFORMAT</w:instrText>
        </w:r>
        <w:r w:rsidRPr="00A4679C">
          <w:rPr>
            <w:rFonts w:ascii="Century" w:hAnsi="Century"/>
            <w:sz w:val="24"/>
            <w:szCs w:val="24"/>
          </w:rPr>
          <w:fldChar w:fldCharType="separate"/>
        </w:r>
        <w:r w:rsidRPr="00A4679C">
          <w:rPr>
            <w:rFonts w:ascii="Century" w:hAnsi="Century"/>
            <w:sz w:val="24"/>
            <w:szCs w:val="24"/>
            <w:lang w:val="uk-UA"/>
          </w:rPr>
          <w:t>2</w:t>
        </w:r>
        <w:r w:rsidRPr="00A4679C">
          <w:rPr>
            <w:rFonts w:ascii="Century" w:hAnsi="Century"/>
            <w:sz w:val="24"/>
            <w:szCs w:val="24"/>
          </w:rPr>
          <w:fldChar w:fldCharType="end"/>
        </w:r>
      </w:p>
    </w:sdtContent>
  </w:sdt>
  <w:p w14:paraId="257C4358" w14:textId="77777777" w:rsidR="00A4679C" w:rsidRDefault="00A4679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1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D087C8E"/>
    <w:multiLevelType w:val="hybridMultilevel"/>
    <w:tmpl w:val="DBDAF3CA"/>
    <w:lvl w:ilvl="0" w:tplc="84927834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9F5674D"/>
    <w:multiLevelType w:val="hybridMultilevel"/>
    <w:tmpl w:val="458C68C2"/>
    <w:lvl w:ilvl="0" w:tplc="236E91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F1868C3"/>
    <w:multiLevelType w:val="hybridMultilevel"/>
    <w:tmpl w:val="9CE45502"/>
    <w:lvl w:ilvl="0" w:tplc="CE08AB0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394E65"/>
    <w:multiLevelType w:val="multilevel"/>
    <w:tmpl w:val="9A9026EE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2087997709">
    <w:abstractNumId w:val="2"/>
  </w:num>
  <w:num w:numId="2" w16cid:durableId="14880867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3079135">
    <w:abstractNumId w:val="6"/>
  </w:num>
  <w:num w:numId="4" w16cid:durableId="1788616820">
    <w:abstractNumId w:val="11"/>
  </w:num>
  <w:num w:numId="5" w16cid:durableId="2088114989">
    <w:abstractNumId w:val="3"/>
  </w:num>
  <w:num w:numId="6" w16cid:durableId="174423596">
    <w:abstractNumId w:val="1"/>
  </w:num>
  <w:num w:numId="7" w16cid:durableId="564804194">
    <w:abstractNumId w:val="8"/>
  </w:num>
  <w:num w:numId="8" w16cid:durableId="1096826084">
    <w:abstractNumId w:val="9"/>
  </w:num>
  <w:num w:numId="9" w16cid:durableId="39324900">
    <w:abstractNumId w:val="0"/>
  </w:num>
  <w:num w:numId="10" w16cid:durableId="474563030">
    <w:abstractNumId w:val="4"/>
  </w:num>
  <w:num w:numId="11" w16cid:durableId="305672977">
    <w:abstractNumId w:val="5"/>
  </w:num>
  <w:num w:numId="12" w16cid:durableId="10767082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3CF"/>
    <w:rsid w:val="00001028"/>
    <w:rsid w:val="00004E22"/>
    <w:rsid w:val="00023024"/>
    <w:rsid w:val="00040B42"/>
    <w:rsid w:val="000B0240"/>
    <w:rsid w:val="001A083A"/>
    <w:rsid w:val="001B46B8"/>
    <w:rsid w:val="00232419"/>
    <w:rsid w:val="00254501"/>
    <w:rsid w:val="002710C3"/>
    <w:rsid w:val="002C2ACB"/>
    <w:rsid w:val="00333757"/>
    <w:rsid w:val="003B5533"/>
    <w:rsid w:val="003D1EB9"/>
    <w:rsid w:val="003F157C"/>
    <w:rsid w:val="004204AE"/>
    <w:rsid w:val="00452C44"/>
    <w:rsid w:val="00483905"/>
    <w:rsid w:val="0050626A"/>
    <w:rsid w:val="00533340"/>
    <w:rsid w:val="005F1784"/>
    <w:rsid w:val="005F3973"/>
    <w:rsid w:val="006224D9"/>
    <w:rsid w:val="00724857"/>
    <w:rsid w:val="00762595"/>
    <w:rsid w:val="0079068E"/>
    <w:rsid w:val="00820632"/>
    <w:rsid w:val="0087221A"/>
    <w:rsid w:val="008900D1"/>
    <w:rsid w:val="00912D53"/>
    <w:rsid w:val="00913528"/>
    <w:rsid w:val="009E6B81"/>
    <w:rsid w:val="00A4679C"/>
    <w:rsid w:val="00AC4AD6"/>
    <w:rsid w:val="00B042ED"/>
    <w:rsid w:val="00B20AA8"/>
    <w:rsid w:val="00BD2EC6"/>
    <w:rsid w:val="00BE52DA"/>
    <w:rsid w:val="00BF3EA2"/>
    <w:rsid w:val="00C05819"/>
    <w:rsid w:val="00CE1BBF"/>
    <w:rsid w:val="00CE7A35"/>
    <w:rsid w:val="00CF03CF"/>
    <w:rsid w:val="00D44455"/>
    <w:rsid w:val="00DA7C20"/>
    <w:rsid w:val="00DB57F0"/>
    <w:rsid w:val="00DE0E64"/>
    <w:rsid w:val="00E673B6"/>
    <w:rsid w:val="00EE1E9B"/>
    <w:rsid w:val="00F40B71"/>
    <w:rsid w:val="00FA4DA0"/>
    <w:rsid w:val="00FB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EFE52"/>
  <w15:docId w15:val="{8E286A1C-6BCB-4551-BC62-23F5502E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  <w:style w:type="paragraph" w:styleId="aa">
    <w:name w:val="header"/>
    <w:basedOn w:val="a"/>
    <w:link w:val="ab"/>
    <w:uiPriority w:val="99"/>
    <w:unhideWhenUsed/>
    <w:rsid w:val="00A467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4679C"/>
  </w:style>
  <w:style w:type="paragraph" w:styleId="ac">
    <w:name w:val="footer"/>
    <w:basedOn w:val="a"/>
    <w:link w:val="ad"/>
    <w:uiPriority w:val="99"/>
    <w:unhideWhenUsed/>
    <w:rsid w:val="00A467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46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85DFA-4344-490A-86E0-4763A7C5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4242</Words>
  <Characters>2419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2023-05-26T06:11:00Z</cp:lastPrinted>
  <dcterms:created xsi:type="dcterms:W3CDTF">2023-05-26T06:11:00Z</dcterms:created>
  <dcterms:modified xsi:type="dcterms:W3CDTF">2023-05-26T06:11:00Z</dcterms:modified>
</cp:coreProperties>
</file>